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firstLine="0"/>
        <w:contextualSpacing w:val="0"/>
        <w:jc w:val="center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BOARD OF EDUCATION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firstLine="0"/>
        <w:contextualSpacing w:val="0"/>
        <w:jc w:val="center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McCook School District #73-0017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firstLine="0"/>
        <w:contextualSpacing w:val="0"/>
        <w:jc w:val="center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Special Meeting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firstLine="0"/>
        <w:contextualSpacing w:val="0"/>
        <w:jc w:val="center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5:30 p.m. Monday, December 6, 2004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firstLine="0"/>
        <w:contextualSpacing w:val="0"/>
        <w:jc w:val="center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Junior High Conference Room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1980"/>
          <w:tab w:val="left" w:pos="2070"/>
          <w:tab w:val="left" w:pos="2340"/>
          <w:tab w:val="left" w:pos="2430"/>
          <w:tab w:val="left" w:pos="3240"/>
        </w:tabs>
        <w:spacing w:after="0" w:before="0" w:line="240" w:lineRule="auto"/>
        <w:ind w:left="1260" w:firstLine="0"/>
        <w:contextualSpacing w:val="0"/>
        <w:jc w:val="left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1980"/>
          <w:tab w:val="left" w:pos="2070"/>
          <w:tab w:val="left" w:pos="2340"/>
          <w:tab w:val="left" w:pos="2430"/>
          <w:tab w:val="left" w:pos="3240"/>
        </w:tabs>
        <w:spacing w:after="0" w:before="0" w:line="240" w:lineRule="auto"/>
        <w:ind w:left="1260" w:firstLine="0"/>
        <w:contextualSpacing w:val="0"/>
        <w:jc w:val="center"/>
      </w:pPr>
      <w:r w:rsidDel="00000000" w:rsidR="00000000" w:rsidRPr="00000000">
        <w:rPr>
          <w:rFonts w:ascii="Georgia" w:cs="Georgia" w:eastAsia="Georgia" w:hAnsi="Georgia"/>
          <w:b w:val="0"/>
          <w:sz w:val="22"/>
          <w:szCs w:val="22"/>
          <w:vertAlign w:val="baseline"/>
          <w:rtl w:val="0"/>
        </w:rPr>
        <w:t xml:space="preserve">SPECIAL MEETING 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left="126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left="126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5"/>
        <w:keepNext w:val="0"/>
        <w:keepLines w:val="0"/>
        <w:widowControl w:val="0"/>
        <w:numPr>
          <w:ilvl w:val="0"/>
          <w:numId w:val="1"/>
        </w:numPr>
        <w:ind w:firstLine="0"/>
        <w:contextualSpacing w:val="1"/>
      </w:pPr>
      <w:r w:rsidDel="00000000" w:rsidR="00000000" w:rsidRPr="00000000">
        <w:rPr>
          <w:b w:val="0"/>
          <w:sz w:val="22"/>
          <w:szCs w:val="22"/>
          <w:u w:val="single"/>
          <w:vertAlign w:val="baseline"/>
          <w:rtl w:val="0"/>
        </w:rPr>
        <w:t xml:space="preserve">Call to Order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1"/>
        </w:numPr>
        <w:ind w:left="2880" w:hanging="360"/>
        <w:contextualSpacing w:val="1"/>
      </w:pPr>
      <w:r w:rsidDel="00000000" w:rsidR="00000000" w:rsidRPr="00000000">
        <w:rPr>
          <w:sz w:val="22"/>
          <w:szCs w:val="22"/>
          <w:vertAlign w:val="baseline"/>
          <w:rtl w:val="0"/>
        </w:rPr>
        <w:t xml:space="preserve">Roll Call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5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after="0" w:before="0" w:line="240" w:lineRule="auto"/>
        <w:ind w:left="2160" w:hanging="180"/>
        <w:contextualSpacing w:val="1"/>
      </w:pPr>
      <w:r w:rsidDel="00000000" w:rsidR="00000000" w:rsidRPr="00000000">
        <w:rPr>
          <w:rFonts w:ascii="Georgia" w:cs="Georgia" w:eastAsia="Georgia" w:hAnsi="Georgia"/>
          <w:sz w:val="22"/>
          <w:szCs w:val="22"/>
          <w:u w:val="single"/>
          <w:vertAlign w:val="baseline"/>
          <w:rtl w:val="0"/>
        </w:rPr>
        <w:t xml:space="preserve">Consideration of Bids - </w:t>
      </w:r>
      <w:r w:rsidDel="00000000" w:rsidR="00000000" w:rsidRPr="00000000">
        <w:rPr>
          <w:rFonts w:ascii="Georgia" w:cs="Georgia" w:eastAsia="Georgia" w:hAnsi="Georgia"/>
          <w:sz w:val="22"/>
          <w:szCs w:val="22"/>
          <w:u w:val="single"/>
          <w:vertAlign w:val="baseline"/>
          <w:rtl w:val="0"/>
        </w:rPr>
        <w:t xml:space="preserve">Weiland Handicapped Restroom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after="0" w:before="0" w:line="240" w:lineRule="auto"/>
        <w:ind w:left="198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ab/>
      </w:r>
      <w:r w:rsidDel="00000000" w:rsidR="00000000" w:rsidRPr="00000000">
        <w:rPr>
          <w:rFonts w:ascii="Georgia" w:cs="Georgia" w:eastAsia="Georgia" w:hAnsi="Georgia"/>
          <w:sz w:val="22"/>
          <w:szCs w:val="22"/>
          <w:u w:val="single"/>
          <w:vertAlign w:val="baseline"/>
          <w:rtl w:val="0"/>
        </w:rPr>
        <w:t xml:space="preserve">Facilities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ab/>
        <w:tab/>
        <w:tab/>
        <w:tab/>
        <w:t xml:space="preserve">McCook Contracting</w:t>
        <w:tab/>
        <w:tab/>
        <w:tab/>
        <w:t xml:space="preserve">$ 34,772.00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ab/>
        <w:tab/>
        <w:tab/>
        <w:tab/>
        <w:t xml:space="preserve">Cleary Building Corp</w:t>
      </w: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.</w:t>
      </w: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ab/>
        <w:tab/>
        <w:tab/>
        <w:t xml:space="preserve">$ 38,189.00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ab/>
        <w:tab/>
        <w:tab/>
        <w:tab/>
        <w:t xml:space="preserve">J.L. Construction</w:t>
        <w:tab/>
        <w:tab/>
        <w:tab/>
        <w:t xml:space="preserve">$ 43,400.00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ab/>
        <w:tab/>
        <w:tab/>
        <w:tab/>
        <w:t xml:space="preserve">Esslinger’s Home Improvement</w:t>
        <w:tab/>
        <w:t xml:space="preserve">$ 44,250.00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ab/>
        <w:tab/>
        <w:tab/>
        <w:tab/>
        <w:t xml:space="preserve">Morton Building, Inc.</w:t>
        <w:tab/>
        <w:tab/>
        <w:tab/>
        <w:t xml:space="preserve">$ 45,477.00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after="0" w:before="0" w:line="240" w:lineRule="auto"/>
        <w:ind w:left="2160" w:hanging="180"/>
        <w:contextualSpacing w:val="1"/>
      </w:pPr>
      <w:r w:rsidDel="00000000" w:rsidR="00000000" w:rsidRPr="00000000">
        <w:rPr>
          <w:rFonts w:ascii="Georgia" w:cs="Georgia" w:eastAsia="Georgia" w:hAnsi="Georgia"/>
          <w:sz w:val="22"/>
          <w:szCs w:val="22"/>
          <w:u w:val="single"/>
          <w:vertAlign w:val="baseline"/>
          <w:rtl w:val="0"/>
        </w:rPr>
        <w:t xml:space="preserve">Consideration of Bids  - McCook Elementary Building Project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288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04-01 – Interior Slabs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88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Sampson Construction</w:t>
        <w:tab/>
        <w:tab/>
        <w:t xml:space="preserve">$ 166,900.00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288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04-02 – Masonry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88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Sampson Construction</w:t>
        <w:tab/>
        <w:tab/>
        <w:t xml:space="preserve">$ 337,700.00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88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Midwest Masonry</w:t>
        <w:tab/>
        <w:tab/>
        <w:tab/>
        <w:t xml:space="preserve">$ 371,606.00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88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Robert Nation Inc</w:t>
        <w:tab/>
        <w:tab/>
        <w:tab/>
        <w:t xml:space="preserve">$ 422,897.00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288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04-03 – Casework/Millwork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88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Creative Dimensions</w:t>
        <w:tab/>
        <w:tab/>
        <w:tab/>
        <w:t xml:space="preserve">$ 113,881.57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88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Innovative Laboratory Systems</w:t>
        <w:tab/>
        <w:t xml:space="preserve">$ 181,933.00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88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Sampson Construction</w:t>
        <w:tab/>
        <w:tab/>
        <w:t xml:space="preserve">$ 184,200.00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288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04-04 – Doors Specialties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88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Sampson Construction</w:t>
        <w:tab/>
        <w:tab/>
        <w:t xml:space="preserve">$  85,500.00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288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04-05 – Joint Sealers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88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Sampson Construction</w:t>
        <w:tab/>
        <w:tab/>
        <w:t xml:space="preserve">$ 194,000.00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288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04-06 – Hollow Metal/Hardware Doors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88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Metal Doors and Hardware</w:t>
        <w:tab/>
        <w:tab/>
        <w:t xml:space="preserve">$  91,667.00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88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Midwest Door and Hardware</w:t>
        <w:tab/>
        <w:tab/>
        <w:t xml:space="preserve">$  99,137.00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88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Johnson Hardware Co</w:t>
        <w:tab/>
        <w:tab/>
        <w:t xml:space="preserve">$  99,950.00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88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Twin City Hardware</w:t>
        <w:tab/>
        <w:tab/>
        <w:tab/>
        <w:t xml:space="preserve">$ 108,766.00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288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04-07 – Aluminum Glazing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88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All City Glass</w:t>
        <w:tab/>
        <w:tab/>
        <w:tab/>
        <w:tab/>
        <w:t xml:space="preserve">$ 206,500.00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88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Auto Glass Express</w:t>
        <w:tab/>
        <w:tab/>
        <w:tab/>
        <w:t xml:space="preserve">$ 222,000.00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288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04-08 – Drywall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88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Midwest Partitions</w:t>
        <w:tab/>
        <w:tab/>
        <w:tab/>
        <w:t xml:space="preserve">$ 418,000.00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88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Essink Bros Drywall</w:t>
        <w:tab/>
        <w:tab/>
        <w:tab/>
        <w:t xml:space="preserve">$ 477,650.00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88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Geiser Construction</w:t>
        <w:tab/>
        <w:tab/>
        <w:tab/>
        <w:t xml:space="preserve">$ 649,806.00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288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04-09 – Acoustic Ceiling Tile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88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T-C Ceilings Inc</w:t>
        <w:tab/>
        <w:tab/>
        <w:tab/>
        <w:t xml:space="preserve">$   88,500.00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88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Amax Co</w:t>
        <w:tab/>
        <w:tab/>
        <w:tab/>
        <w:tab/>
        <w:t xml:space="preserve">$ 105,400.00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288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04-10 – Hardcoat Exterior Finish System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88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Midwest Partitions</w:t>
        <w:tab/>
        <w:tab/>
        <w:tab/>
        <w:t xml:space="preserve">$   28,500.00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288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04-11 – Resilient/Carpet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88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Floors Inc</w:t>
        <w:tab/>
        <w:tab/>
        <w:tab/>
        <w:tab/>
        <w:t xml:space="preserve">$ 126,212.00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88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Don Wasson Co</w:t>
        <w:tab/>
        <w:tab/>
        <w:tab/>
        <w:t xml:space="preserve">$ 189,500.00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288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04-12 – Tile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288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04-13 – Painting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88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Kucera Painting</w:t>
        <w:tab/>
        <w:tab/>
        <w:tab/>
        <w:t xml:space="preserve">$   62,928.00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88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Sampson Construction</w:t>
        <w:tab/>
        <w:tab/>
        <w:t xml:space="preserve">$   82,800.00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288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04-14 – Lockers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88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Sampson Construction</w:t>
        <w:tab/>
        <w:tab/>
        <w:t xml:space="preserve">$   70,200.00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88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S&amp;W Equipment </w:t>
        <w:tab/>
        <w:tab/>
        <w:tab/>
        <w:t xml:space="preserve">$   43,164.00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288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04-15 – Fire Protection System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88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Bamford Inc</w:t>
        <w:tab/>
        <w:tab/>
        <w:tab/>
        <w:tab/>
        <w:t xml:space="preserve">$   88,400.00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88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NE Fire Sprinkler Corp</w:t>
        <w:tab/>
        <w:tab/>
        <w:t xml:space="preserve">$   92,700.00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88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Total Fire Protection</w:t>
        <w:tab/>
        <w:tab/>
        <w:tab/>
        <w:t xml:space="preserve">$   99,500.00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88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Continental Fire Sprinklers</w:t>
        <w:tab/>
        <w:tab/>
        <w:t xml:space="preserve">$ 106,480.00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88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Midwest Automatic Fire Sprinkler</w:t>
        <w:tab/>
        <w:t xml:space="preserve">$ 114,680.00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88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Simplex Grinnell</w:t>
        <w:tab/>
        <w:tab/>
        <w:tab/>
        <w:t xml:space="preserve">$ 147,900.00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288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04-16 – Piping Utilities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88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Snell Services</w:t>
        <w:tab/>
        <w:tab/>
        <w:tab/>
        <w:tab/>
        <w:t xml:space="preserve">$ 620,845.00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88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HEP Inc</w:t>
        <w:tab/>
        <w:tab/>
        <w:tab/>
        <w:tab/>
        <w:t xml:space="preserve">$ 681,000.00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288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04-17 – Heating, Ventiliation &amp; Air Conditioning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88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Snell Services</w:t>
        <w:tab/>
        <w:tab/>
        <w:tab/>
        <w:tab/>
        <w:t xml:space="preserve">$ 600,136.00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88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Tessier’s Inc</w:t>
        <w:tab/>
        <w:tab/>
        <w:tab/>
        <w:tab/>
        <w:t xml:space="preserve">$ 639,860.00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288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04-18 – Electrical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88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Steve’s Electric</w:t>
        <w:tab/>
        <w:tab/>
        <w:tab/>
        <w:t xml:space="preserve">$ 344,251.00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88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Sampson Construction</w:t>
        <w:tab/>
        <w:tab/>
        <w:t xml:space="preserve">$ 530,400.00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88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Snell Services</w:t>
        <w:tab/>
        <w:tab/>
        <w:tab/>
        <w:tab/>
        <w:t xml:space="preserve">$ 573,100.00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88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TECO Inc</w:t>
        <w:tab/>
        <w:tab/>
        <w:tab/>
        <w:tab/>
        <w:t xml:space="preserve">$ 519,625.00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88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Middletown Electrical</w:t>
        <w:tab/>
        <w:tab/>
        <w:tab/>
        <w:t xml:space="preserve">$ 579,275.00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after="0" w:before="0" w:line="240" w:lineRule="auto"/>
        <w:ind w:left="2160" w:hanging="180"/>
        <w:contextualSpacing w:val="1"/>
      </w:pPr>
      <w:r w:rsidDel="00000000" w:rsidR="00000000" w:rsidRPr="00000000">
        <w:rPr>
          <w:rFonts w:ascii="Georgia" w:cs="Georgia" w:eastAsia="Georgia" w:hAnsi="Georgia"/>
          <w:sz w:val="24"/>
          <w:szCs w:val="24"/>
          <w:u w:val="single"/>
          <w:vertAlign w:val="baseline"/>
          <w:rtl w:val="0"/>
        </w:rPr>
        <w:t xml:space="preserve">Consideration of Renewal of Photocopier Lease Agreement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after="0" w:before="0" w:line="240" w:lineRule="auto"/>
        <w:ind w:left="2160" w:hanging="180"/>
        <w:contextualSpacing w:val="1"/>
      </w:pPr>
      <w:r w:rsidDel="00000000" w:rsidR="00000000" w:rsidRPr="00000000">
        <w:rPr>
          <w:rFonts w:ascii="Georgia" w:cs="Georgia" w:eastAsia="Georgia" w:hAnsi="Georgia"/>
          <w:sz w:val="24"/>
          <w:szCs w:val="24"/>
          <w:u w:val="single"/>
          <w:vertAlign w:val="baseline"/>
          <w:rtl w:val="0"/>
        </w:rPr>
        <w:t xml:space="preserve">Consideration of Administrative Compensation Guide 2004-2005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after="0" w:before="0" w:line="240" w:lineRule="auto"/>
        <w:ind w:left="2160" w:hanging="180"/>
        <w:contextualSpacing w:val="1"/>
      </w:pPr>
      <w:r w:rsidDel="00000000" w:rsidR="00000000" w:rsidRPr="00000000">
        <w:rPr>
          <w:rFonts w:ascii="Georgia" w:cs="Georgia" w:eastAsia="Georgia" w:hAnsi="Georgia"/>
          <w:sz w:val="24"/>
          <w:szCs w:val="24"/>
          <w:u w:val="single"/>
          <w:vertAlign w:val="baseline"/>
          <w:rtl w:val="0"/>
        </w:rPr>
        <w:t xml:space="preserve">Closed Session – R.R.S. 84-1410</w:t>
      </w:r>
      <w:r w:rsidDel="00000000" w:rsidR="00000000" w:rsidRPr="00000000">
        <w:rPr>
          <w:rFonts w:ascii="Georgia" w:cs="Georgia" w:eastAsia="Georgia" w:hAnsi="Georgia"/>
          <w:sz w:val="24"/>
          <w:szCs w:val="24"/>
          <w:u w:val="single"/>
          <w:vertAlign w:val="baseline"/>
          <w:rtl w:val="0"/>
        </w:rPr>
        <w:t xml:space="preserve"> - Personnel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after="0" w:before="0" w:line="240" w:lineRule="auto"/>
        <w:ind w:left="2160" w:hanging="180"/>
        <w:contextualSpacing w:val="1"/>
      </w:pPr>
      <w:r w:rsidDel="00000000" w:rsidR="00000000" w:rsidRPr="00000000">
        <w:rPr>
          <w:rFonts w:ascii="Georgia" w:cs="Georgia" w:eastAsia="Georgia" w:hAnsi="Georgia"/>
          <w:sz w:val="24"/>
          <w:szCs w:val="24"/>
          <w:u w:val="single"/>
          <w:vertAlign w:val="baseline"/>
          <w:rtl w:val="0"/>
        </w:rPr>
        <w:t xml:space="preserve">Adjournment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440" w:firstLine="0"/>
        <w:contextualSpacing w:val="0"/>
      </w:pPr>
      <w:r w:rsidDel="00000000" w:rsidR="00000000" w:rsidRPr="00000000">
        <w:rPr>
          <w:rtl w:val="0"/>
        </w:rPr>
      </w:r>
    </w:p>
    <w:sectPr>
      <w:footerReference r:id="rId5" w:type="default"/>
      <w:pgSz w:h="15840" w:w="12240"/>
      <w:pgMar w:bottom="720" w:top="720" w:left="1800" w:right="180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Times New Roman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Fonts w:ascii="Times New Roman" w:cs="Times New Roman" w:eastAsia="Times New Roman" w:hAnsi="Times New Roman"/>
        <w:sz w:val="16"/>
        <w:szCs w:val="16"/>
        <w:vertAlign w:val="baseline"/>
        <w:rtl w:val="0"/>
      </w:rPr>
      <w:t xml:space="preserve">Bd Agemda Special.04.12.06</w:t>
    </w:r>
    <w:r w:rsidDel="00000000" w:rsidR="00000000" w:rsidRPr="00000000">
      <w:rPr>
        <w:rFonts w:ascii="Times New Roman" w:cs="Times New Roman" w:eastAsia="Times New Roman" w:hAnsi="Times New Roman"/>
        <w:sz w:val="16"/>
        <w:szCs w:val="16"/>
        <w:vertAlign w:val="baseline"/>
        <w:rtl w:val="0"/>
      </w:rPr>
      <w:tab/>
    </w:r>
    <w:r w:rsidDel="00000000" w:rsidR="00000000" w:rsidRPr="00000000">
      <w:rPr>
        <w:rFonts w:ascii="Times New Roman" w:cs="Times New Roman" w:eastAsia="Times New Roman" w:hAnsi="Times New Roman"/>
        <w:sz w:val="16"/>
        <w:szCs w:val="16"/>
        <w:vertAlign w:val="baseline"/>
        <w:rtl w:val="0"/>
      </w:rPr>
      <w:t xml:space="preserve">2 December 200</w:t>
    </w:r>
    <w:r w:rsidDel="00000000" w:rsidR="00000000" w:rsidRPr="00000000">
      <w:rPr>
        <w:rFonts w:ascii="Times New Roman" w:cs="Times New Roman" w:eastAsia="Times New Roman" w:hAnsi="Times New Roman"/>
        <w:sz w:val="16"/>
        <w:szCs w:val="16"/>
        <w:vertAlign w:val="baseline"/>
        <w:rtl w:val="0"/>
      </w:rPr>
      <w:t xml:space="preserve">4</w:t>
    </w:r>
    <w:r w:rsidDel="00000000" w:rsidR="00000000" w:rsidRPr="00000000">
      <w:rPr>
        <w:rFonts w:ascii="Times New Roman" w:cs="Times New Roman" w:eastAsia="Times New Roman" w:hAnsi="Times New Roman"/>
        <w:sz w:val="16"/>
        <w:szCs w:val="16"/>
        <w:vertAlign w:val="baseline"/>
        <w:rtl w:val="0"/>
      </w:rPr>
      <w:tab/>
    </w:r>
    <w:r w:rsidDel="00000000" w:rsidR="00000000" w:rsidRPr="00000000">
      <w:rPr>
        <w:rFonts w:ascii="Times New Roman" w:cs="Times New Roman" w:eastAsia="Times New Roman" w:hAnsi="Times New Roman"/>
        <w:sz w:val="16"/>
        <w:szCs w:val="16"/>
        <w:vertAlign w:val="baseline"/>
        <w:rtl w:val="0"/>
      </w:rPr>
      <w:t xml:space="preserve">2:40:26 P</w:t>
    </w:r>
    <w:r w:rsidDel="00000000" w:rsidR="00000000" w:rsidRPr="00000000">
      <w:rPr>
        <w:rFonts w:ascii="Times New Roman" w:cs="Times New Roman" w:eastAsia="Times New Roman" w:hAnsi="Times New Roman"/>
        <w:sz w:val="16"/>
        <w:szCs w:val="16"/>
        <w:vertAlign w:val="baseline"/>
        <w:rtl w:val="0"/>
      </w:rPr>
      <w:t xml:space="preserve">M</w:t>
    </w: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upperRoman"/>
      <w:lvlText w:val="%1."/>
      <w:lvlJc w:val="left"/>
      <w:pPr>
        <w:ind w:left="2160" w:firstLine="19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decimal"/>
      <w:lvlText w:val="%3."/>
      <w:lvlJc w:val="left"/>
      <w:pPr>
        <w:ind w:left="3780" w:firstLine="34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4320" w:firstLine="39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504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760" w:firstLine="55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6480" w:firstLine="61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7200" w:firstLine="68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920" w:firstLine="77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40" w:lineRule="auto"/>
        <w:ind w:left="0" w:right="0" w:firstLine="0"/>
        <w:contextualSpacing w:val="1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tabs>
        <w:tab w:val="left" w:pos="1620"/>
        <w:tab w:val="left" w:pos="2070"/>
        <w:tab w:val="left" w:pos="2340"/>
        <w:tab w:val="left" w:pos="2430"/>
        <w:tab w:val="left" w:pos="3240"/>
      </w:tabs>
      <w:spacing w:after="0" w:before="0" w:line="240" w:lineRule="auto"/>
      <w:ind w:left="0" w:right="0" w:firstLine="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tabs>
        <w:tab w:val="left" w:pos="1620"/>
        <w:tab w:val="left" w:pos="2340"/>
        <w:tab w:val="left" w:pos="2430"/>
        <w:tab w:val="left" w:pos="3240"/>
      </w:tabs>
      <w:spacing w:after="0" w:before="0" w:line="240" w:lineRule="auto"/>
      <w:ind w:left="2070" w:right="0" w:hanging="45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tabs>
        <w:tab w:val="left" w:pos="1620"/>
        <w:tab w:val="left" w:pos="2340"/>
        <w:tab w:val="left" w:pos="2430"/>
        <w:tab w:val="left" w:pos="3240"/>
      </w:tabs>
      <w:spacing w:after="0" w:before="0" w:line="240" w:lineRule="auto"/>
      <w:ind w:left="198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0" w:line="240" w:lineRule="auto"/>
      <w:ind w:left="720" w:right="0" w:firstLine="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tabs>
        <w:tab w:val="left" w:pos="1620"/>
        <w:tab w:val="left" w:pos="2070"/>
        <w:tab w:val="left" w:pos="2340"/>
        <w:tab w:val="left" w:pos="2430"/>
        <w:tab w:val="left" w:pos="3240"/>
      </w:tabs>
      <w:spacing w:after="0" w:before="0" w:line="240" w:lineRule="auto"/>
      <w:ind w:left="2160" w:right="0" w:hanging="180"/>
      <w:contextualSpacing w:val="1"/>
      <w:jc w:val="left"/>
    </w:pPr>
    <w:rPr>
      <w:rFonts w:ascii="Georgia" w:cs="Georgia" w:eastAsia="Georgia" w:hAnsi="Georgia"/>
      <w:b w:val="1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0" w:line="240" w:lineRule="auto"/>
      <w:ind w:left="2160" w:right="0" w:firstLine="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footer" Target="footer1.xml"/></Relationships>
</file>